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b/>
          <w:bCs/>
          <w:color w:val="000000"/>
          <w:kern w:val="0"/>
          <w:sz w:val="24"/>
          <w:szCs w:val="24"/>
          <w:lang w:val="en-US" w:eastAsia="zh-CN" w:bidi="ar-SA"/>
        </w:rPr>
        <w:t>Supplemental Data Table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V</w:t>
      </w:r>
      <w:r>
        <w:rPr>
          <w:rFonts w:ascii="Times New Roman" w:hAnsi="Times New Roman" w:cs="Times New Roman"/>
          <w:sz w:val="24"/>
          <w:szCs w:val="24"/>
        </w:rPr>
        <w:t>ariants of uncertain significance identi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fied by medical exome sequencing.</w:t>
      </w:r>
    </w:p>
    <w:tbl>
      <w:tblPr>
        <w:tblStyle w:val="5"/>
        <w:tblW w:w="160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510"/>
        <w:gridCol w:w="2102"/>
        <w:gridCol w:w="2102"/>
        <w:gridCol w:w="2220"/>
        <w:gridCol w:w="1278"/>
        <w:gridCol w:w="3088"/>
        <w:gridCol w:w="1396"/>
        <w:gridCol w:w="12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02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jc w:val="left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P</w:t>
            </w:r>
            <w:r>
              <w:rPr>
                <w:rFonts w:ascii="Times New Roman" w:hAnsi="Times New Roman" w:cs="Times New Roman"/>
                <w:sz w:val="18"/>
              </w:rPr>
              <w:t>atient</w:t>
            </w:r>
          </w:p>
        </w:tc>
        <w:tc>
          <w:tcPr>
            <w:tcW w:w="1510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G</w:t>
            </w:r>
            <w:r>
              <w:rPr>
                <w:rFonts w:ascii="Times New Roman" w:hAnsi="Times New Roman" w:cs="Times New Roman"/>
                <w:sz w:val="18"/>
              </w:rPr>
              <w:t>ene</w:t>
            </w:r>
          </w:p>
        </w:tc>
        <w:tc>
          <w:tcPr>
            <w:tcW w:w="2102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spacing w:line="240" w:lineRule="atLeast"/>
              <w:jc w:val="center"/>
              <w:rPr>
                <w:rFonts w:hint="default" w:ascii="Times New Roman" w:hAnsi="Times New Roman" w:cs="Times New Roman" w:eastAsiaTheme="minorEastAsia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Transcript</w:t>
            </w:r>
          </w:p>
        </w:tc>
        <w:tc>
          <w:tcPr>
            <w:tcW w:w="2102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Nucleotide change</w:t>
            </w:r>
          </w:p>
        </w:tc>
        <w:tc>
          <w:tcPr>
            <w:tcW w:w="2220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Amino acid change</w:t>
            </w:r>
          </w:p>
        </w:tc>
        <w:tc>
          <w:tcPr>
            <w:tcW w:w="1278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Het</w:t>
            </w:r>
            <w:r>
              <w:rPr>
                <w:rFonts w:hint="eastAsia" w:ascii="Times New Roman" w:hAnsi="Times New Roman" w:cs="Times New Roman"/>
                <w:sz w:val="18"/>
              </w:rPr>
              <w:t>/</w:t>
            </w:r>
            <w:r>
              <w:rPr>
                <w:rFonts w:ascii="Times New Roman" w:hAnsi="Times New Roman" w:cs="Times New Roman"/>
                <w:sz w:val="18"/>
              </w:rPr>
              <w:t>Hom</w:t>
            </w:r>
          </w:p>
        </w:tc>
        <w:tc>
          <w:tcPr>
            <w:tcW w:w="3088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Related </w:t>
            </w:r>
            <w:r>
              <w:rPr>
                <w:rFonts w:hint="eastAsia" w:ascii="Times New Roman" w:hAnsi="Times New Roman" w:cs="Times New Roman"/>
                <w:sz w:val="18"/>
              </w:rPr>
              <w:t>d</w:t>
            </w:r>
            <w:r>
              <w:rPr>
                <w:rFonts w:ascii="Times New Roman" w:hAnsi="Times New Roman" w:cs="Times New Roman"/>
                <w:sz w:val="18"/>
              </w:rPr>
              <w:t>isease</w:t>
            </w:r>
          </w:p>
        </w:tc>
        <w:tc>
          <w:tcPr>
            <w:tcW w:w="1396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o</w:t>
            </w:r>
            <w:r>
              <w:rPr>
                <w:rFonts w:ascii="Times New Roman" w:hAnsi="Times New Roman" w:cs="Times New Roman"/>
                <w:sz w:val="18"/>
              </w:rPr>
              <w:t>rigin</w:t>
            </w:r>
          </w:p>
        </w:tc>
        <w:tc>
          <w:tcPr>
            <w:tcW w:w="1262" w:type="dxa"/>
            <w:vAlign w:val="bottom"/>
          </w:tcPr>
          <w:p>
            <w:pPr>
              <w:widowControl/>
              <w:pBdr>
                <w:bottom w:val="single" w:color="auto" w:sz="4" w:space="1"/>
              </w:pBd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Literature report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25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AP4M1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NM_004722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c.26C&gt;T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p.Ser9Phe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hom</w:t>
            </w:r>
          </w:p>
        </w:tc>
        <w:tc>
          <w:tcPr>
            <w:tcW w:w="308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Spastic paraplegia 50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Paternal Maternal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Novel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43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SLC9A6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NM_006359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c.286G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&gt;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A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p.A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la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96T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hr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hemi</w:t>
            </w:r>
          </w:p>
        </w:tc>
        <w:tc>
          <w:tcPr>
            <w:tcW w:w="308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Trimethylaminuria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Maternal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Novel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47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COX15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NM_078470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c.647C&gt;T</w:t>
            </w:r>
          </w:p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c.583G&gt;C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p.P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ro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216L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eu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p.G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ly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195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Arg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et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het</w:t>
            </w:r>
          </w:p>
        </w:tc>
        <w:tc>
          <w:tcPr>
            <w:tcW w:w="308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Cardioencephalomyopathy, fatal infantile, due to cytochrome c oxidase deficiency 2; Leigh syndrome due to cytochrome c oxidase deficiency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Paternal</w:t>
            </w:r>
          </w:p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Maternal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Novel</w:t>
            </w:r>
          </w:p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</w:rPr>
              <w:t>N</w:t>
            </w:r>
            <w:r>
              <w:rPr>
                <w:rFonts w:ascii="Times New Roman" w:hAnsi="Times New Roman" w:cs="Times New Roman"/>
                <w:sz w:val="18"/>
              </w:rPr>
              <w:t>ovel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51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SOX3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NM_005634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c.316G&gt;A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p.A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la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106T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hr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hemi</w:t>
            </w:r>
          </w:p>
        </w:tc>
        <w:tc>
          <w:tcPr>
            <w:tcW w:w="308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Mental retardation, X-linked, with isolated growth hormone deficiency; Panhypopituitarism, X-linked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Maternal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Novel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67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CC2D1A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NM_017721</w:t>
            </w:r>
          </w:p>
        </w:tc>
        <w:tc>
          <w:tcPr>
            <w:tcW w:w="210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c.270G&gt;C</w:t>
            </w:r>
          </w:p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c.2342G&gt;T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p.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Glu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90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Asp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p.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Gly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781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Val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et</w:t>
            </w:r>
          </w:p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het</w:t>
            </w:r>
          </w:p>
        </w:tc>
        <w:tc>
          <w:tcPr>
            <w:tcW w:w="308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Mental retardation, autosomal recessive 3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Paternal</w:t>
            </w:r>
          </w:p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Maternal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Novel</w:t>
            </w:r>
          </w:p>
          <w:p>
            <w:pPr>
              <w:widowControl/>
              <w:jc w:val="center"/>
              <w:rPr>
                <w:rFonts w:hint="eastAsia" w:ascii="Times New Roman" w:hAnsi="Times New Roman" w:cs="Times New Roman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Novel</w:t>
            </w:r>
          </w:p>
        </w:tc>
      </w:tr>
    </w:tbl>
    <w:p>
      <w:pPr>
        <w:pStyle w:val="7"/>
        <w:rPr>
          <w:sz w:val="21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721BA"/>
    <w:rsid w:val="0C6511DD"/>
    <w:rsid w:val="0F6F3EF9"/>
    <w:rsid w:val="1652206F"/>
    <w:rsid w:val="19003763"/>
    <w:rsid w:val="1EEE6B2E"/>
    <w:rsid w:val="1FAE2726"/>
    <w:rsid w:val="220E05AB"/>
    <w:rsid w:val="24372C56"/>
    <w:rsid w:val="3F676B1E"/>
    <w:rsid w:val="59CA504F"/>
    <w:rsid w:val="5A397F26"/>
    <w:rsid w:val="5B9179AE"/>
    <w:rsid w:val="72ED6EA8"/>
    <w:rsid w:val="7CAC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  <w:spacing w:after="200" w:line="276" w:lineRule="auto"/>
    </w:pPr>
    <w:rPr>
      <w:rFonts w:ascii="Times New Roman" w:hAnsi="Times New Roman" w:cs="Times New Roman" w:eastAsiaTheme="minorEastAsia"/>
      <w:color w:val="000000"/>
      <w:sz w:val="24"/>
      <w:szCs w:val="24"/>
      <w:lang w:val="en-US" w:eastAsia="zh-CN" w:bidi="ar-SA"/>
    </w:rPr>
  </w:style>
  <w:style w:type="character" w:customStyle="1" w:styleId="8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01"/>
    <w:basedOn w:val="6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2019-05-22T01:52:00Z</dcterms:created>
  <dc:creator>chen</dc:creator>
  <cp:lastModifiedBy>陈汪洋</cp:lastModifiedBy>
  <dcterms:modified xsi:type="dcterms:W3CDTF">2020-03-31T06:24:34Z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